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0DE" w:rsidRPr="0071417B" w:rsidRDefault="00C16CAC">
      <w:pPr>
        <w:pStyle w:val="Heading10"/>
        <w:keepNext/>
        <w:keepLines/>
        <w:shd w:val="clear" w:color="auto" w:fill="auto"/>
        <w:rPr>
          <w:color w:val="auto"/>
        </w:rPr>
      </w:pPr>
      <w:bookmarkStart w:id="0" w:name="bookmark0"/>
      <w:r w:rsidRPr="0071417B">
        <w:rPr>
          <w:color w:val="auto"/>
        </w:rPr>
        <w:t>Материалы по организации СРО</w:t>
      </w:r>
      <w:bookmarkEnd w:id="0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color w:val="auto"/>
        </w:rPr>
        <w:t xml:space="preserve">Уважаемые </w:t>
      </w:r>
      <w:r w:rsidR="00215D3E" w:rsidRPr="0071417B">
        <w:rPr>
          <w:color w:val="auto"/>
        </w:rPr>
        <w:t>обучающиеся</w:t>
      </w:r>
      <w:r w:rsidRPr="0071417B">
        <w:rPr>
          <w:color w:val="auto"/>
        </w:rPr>
        <w:t>, предложенные Вам задания предназначены для самостоятельного приобретения знаний, детальной проработки изучаемого материала, закрепления получаемых в университете знаний и активизации творческой деятельности. Выполнение заданий СРО позволит Вам прийти на занятие более подготовленным к вопросам, на которые предстоит отвечать на тестировании и экзамене. Задания для самостоятельной работы помогут Вам структурировать, классифицировать и обобщить учебный материал (например, написание докладов, рефератов, составление краткого конспекта в тетрадях, выполнение индивидуального домашнего задания и др.).</w:t>
      </w:r>
    </w:p>
    <w:p w:rsidR="00F050DE" w:rsidRPr="0071417B" w:rsidRDefault="00C16CAC">
      <w:pPr>
        <w:pStyle w:val="Heading10"/>
        <w:keepNext/>
        <w:keepLines/>
        <w:shd w:val="clear" w:color="auto" w:fill="auto"/>
        <w:rPr>
          <w:color w:val="auto"/>
        </w:rPr>
      </w:pPr>
      <w:bookmarkStart w:id="1" w:name="bookmark1"/>
      <w:r w:rsidRPr="0071417B">
        <w:rPr>
          <w:color w:val="auto"/>
        </w:rPr>
        <w:t>Характеристика форм СРО:</w:t>
      </w:r>
      <w:bookmarkEnd w:id="1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proofErr w:type="gramStart"/>
      <w:r w:rsidRPr="0071417B">
        <w:rPr>
          <w:rStyle w:val="Bodytext2Bold"/>
          <w:color w:val="auto"/>
        </w:rPr>
        <w:t xml:space="preserve">Проработка теоретического материала </w:t>
      </w:r>
      <w:r w:rsidRPr="0071417B">
        <w:rPr>
          <w:color w:val="auto"/>
        </w:rPr>
        <w:t>- обычная форма самостоятельной работы обучающегося, включающая усвоение лекционного и практического материалов, изучение рекомендуемой литературы, конспектирование статей, отдельных разделов учебников.</w:t>
      </w:r>
      <w:proofErr w:type="gramEnd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Подготовка к практическим и лабораторным занятиям </w:t>
      </w:r>
      <w:r w:rsidRPr="0071417B">
        <w:rPr>
          <w:color w:val="auto"/>
        </w:rPr>
        <w:t xml:space="preserve">- связана со сбором теоретического материала, который помогает </w:t>
      </w:r>
      <w:r w:rsidR="00215D3E" w:rsidRPr="0071417B">
        <w:rPr>
          <w:color w:val="auto"/>
        </w:rPr>
        <w:t>обучающимся</w:t>
      </w:r>
      <w:r w:rsidRPr="0071417B">
        <w:rPr>
          <w:color w:val="auto"/>
        </w:rPr>
        <w:t xml:space="preserve"> выработать и отработать практические навыки, необходимые для будущей профессиональной деятельности. Оформление результатов требует обобщения, составления определенных выводов и рекомендаций.</w:t>
      </w:r>
    </w:p>
    <w:p w:rsidR="00F050DE" w:rsidRPr="0071417B" w:rsidRDefault="00C16CAC">
      <w:pPr>
        <w:pStyle w:val="Bodytext30"/>
        <w:shd w:val="clear" w:color="auto" w:fill="auto"/>
        <w:rPr>
          <w:color w:val="auto"/>
        </w:rPr>
      </w:pPr>
      <w:r w:rsidRPr="0071417B">
        <w:rPr>
          <w:color w:val="auto"/>
        </w:rPr>
        <w:t>Подготовка к текущим контрольным мероприятиям или к рубежному контролю</w:t>
      </w:r>
    </w:p>
    <w:p w:rsidR="00F050DE" w:rsidRPr="0071417B" w:rsidRDefault="00C16CAC">
      <w:pPr>
        <w:pStyle w:val="Bodytext20"/>
        <w:shd w:val="clear" w:color="auto" w:fill="auto"/>
        <w:rPr>
          <w:color w:val="auto"/>
        </w:rPr>
      </w:pPr>
      <w:r w:rsidRPr="0071417B">
        <w:rPr>
          <w:color w:val="auto"/>
        </w:rPr>
        <w:t>- подготовка к текущему опросу и рубежному контролю позволяет выявить знания, уровень подготовки по различным темам изучаемой дисциплины в форме собеседования, письменно или тестирования.</w:t>
      </w:r>
    </w:p>
    <w:p w:rsidR="00F050DE" w:rsidRPr="0071417B" w:rsidRDefault="00C16CAC">
      <w:pPr>
        <w:pStyle w:val="Heading10"/>
        <w:keepNext/>
        <w:keepLines/>
        <w:shd w:val="clear" w:color="auto" w:fill="auto"/>
        <w:ind w:left="4680"/>
        <w:jc w:val="left"/>
        <w:rPr>
          <w:color w:val="auto"/>
        </w:rPr>
      </w:pPr>
      <w:bookmarkStart w:id="2" w:name="bookmark2"/>
      <w:r w:rsidRPr="0071417B">
        <w:rPr>
          <w:color w:val="auto"/>
        </w:rPr>
        <w:t>Виды контроля:</w:t>
      </w:r>
      <w:bookmarkEnd w:id="2"/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Контрольные работы </w:t>
      </w:r>
      <w:r w:rsidRPr="0071417B">
        <w:rPr>
          <w:color w:val="auto"/>
        </w:rPr>
        <w:t>- проводятся с целью отработки материала, выносимого на самостоятельное изучение, а также закрепления знаний по крупным темам или разделам дисциплины.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Собеседование </w:t>
      </w:r>
      <w:r w:rsidRPr="0071417B">
        <w:rPr>
          <w:color w:val="auto"/>
        </w:rPr>
        <w:t xml:space="preserve">- это метод получения словесной информации об изучаемом явлении в логической форме </w:t>
      </w:r>
      <w:proofErr w:type="gramStart"/>
      <w:r w:rsidRPr="0071417B">
        <w:rPr>
          <w:color w:val="auto"/>
        </w:rPr>
        <w:t>от</w:t>
      </w:r>
      <w:proofErr w:type="gramEnd"/>
      <w:r w:rsidRPr="0071417B">
        <w:rPr>
          <w:color w:val="auto"/>
        </w:rPr>
        <w:t xml:space="preserve"> обучающегося.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Индивидуальное домашнее задание </w:t>
      </w:r>
      <w:r w:rsidRPr="0071417B">
        <w:rPr>
          <w:color w:val="auto"/>
        </w:rPr>
        <w:t>- учит обучающегося рассуждать, без наличия оппонента и преподавателя взвешивать все «за» и «против», решать конфликт между истиной и фактом, повторять пройденный учебный материал.</w:t>
      </w:r>
    </w:p>
    <w:p w:rsidR="00F050DE" w:rsidRPr="0071417B" w:rsidRDefault="00C16CAC">
      <w:pPr>
        <w:pStyle w:val="Bodytext20"/>
        <w:shd w:val="clear" w:color="auto" w:fill="auto"/>
        <w:ind w:firstLine="600"/>
        <w:rPr>
          <w:color w:val="auto"/>
        </w:rPr>
      </w:pPr>
      <w:r w:rsidRPr="0071417B">
        <w:rPr>
          <w:rStyle w:val="Bodytext2Bold"/>
          <w:color w:val="auto"/>
        </w:rPr>
        <w:t xml:space="preserve">Рекомендации по подготовке к тестированию. </w:t>
      </w:r>
      <w:r w:rsidRPr="0071417B">
        <w:rPr>
          <w:color w:val="auto"/>
        </w:rPr>
        <w:t xml:space="preserve">Подготовка к тестированию требует более тщательного изучения </w:t>
      </w:r>
      <w:proofErr w:type="gramStart"/>
      <w:r w:rsidR="00215D3E" w:rsidRPr="0071417B">
        <w:rPr>
          <w:color w:val="auto"/>
        </w:rPr>
        <w:t>обучающимися</w:t>
      </w:r>
      <w:proofErr w:type="gramEnd"/>
      <w:r w:rsidRPr="0071417B">
        <w:rPr>
          <w:color w:val="auto"/>
        </w:rPr>
        <w:t xml:space="preserve"> материала по теме или разделу, акцентирования внимания на определенных терминах, содержания понятий дат, алгоритмов, имен ученых в той или иной области. На тестировании Вы получите 40 контрольных вопросов, к которым даны 5 вариантов ответов; один из них - правильный. На тестирование отводится 20 мин. Положительная оценка ставится, если количество правильных ответов составляет не менее 50% от общего числа вопросов.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1417B" w:rsidRPr="0071417B" w:rsidRDefault="0071417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</w:p>
    <w:p w:rsidR="00787D6B" w:rsidRPr="0071417B" w:rsidRDefault="00787D6B">
      <w:pPr>
        <w:pStyle w:val="Bodytext20"/>
        <w:shd w:val="clear" w:color="auto" w:fill="auto"/>
        <w:ind w:firstLine="600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lastRenderedPageBreak/>
        <w:t>1 Тематика докладов «</w:t>
      </w:r>
      <w:r w:rsidRPr="0071417B">
        <w:rPr>
          <w:b/>
          <w:color w:val="auto"/>
        </w:rPr>
        <w:t>Достижения клеточной биологии.</w:t>
      </w:r>
      <w:r w:rsidRPr="0071417B">
        <w:rPr>
          <w:b/>
          <w:color w:val="auto"/>
        </w:rPr>
        <w:t xml:space="preserve"> Методы микроскопии. Цитоплазма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ind w:firstLine="600"/>
        <w:rPr>
          <w:color w:val="auto"/>
          <w:lang w:val="kk-KZ"/>
        </w:rPr>
      </w:pPr>
      <w:r w:rsidRPr="0071417B">
        <w:rPr>
          <w:color w:val="auto"/>
          <w:lang w:val="kk-KZ"/>
        </w:rPr>
        <w:t>1.</w:t>
      </w:r>
      <w:r w:rsidRPr="0071417B">
        <w:rPr>
          <w:color w:val="auto"/>
          <w:lang w:val="kk-KZ"/>
        </w:rPr>
        <w:tab/>
        <w:t>Основные достижения цитологии и клеточной биологии. Труды Р.Гука, А.Левенгука, Ф.Фонтана, Пуркиня, Мальпиги, Грю, Брауна, Т.Шванна, М.Шлейдена, Р.Вирхова и других ученых в развитии клеточной теории.</w:t>
      </w:r>
    </w:p>
    <w:p w:rsidR="00787D6B" w:rsidRPr="0071417B" w:rsidRDefault="00787D6B" w:rsidP="00787D6B">
      <w:pPr>
        <w:pStyle w:val="Bodytext20"/>
        <w:ind w:firstLine="600"/>
        <w:rPr>
          <w:color w:val="auto"/>
          <w:lang w:val="kk-KZ"/>
        </w:rPr>
      </w:pPr>
      <w:r w:rsidRPr="0071417B">
        <w:rPr>
          <w:color w:val="auto"/>
          <w:lang w:val="kk-KZ"/>
        </w:rPr>
        <w:t>2.</w:t>
      </w:r>
      <w:r w:rsidRPr="0071417B">
        <w:rPr>
          <w:color w:val="auto"/>
          <w:lang w:val="kk-KZ"/>
        </w:rPr>
        <w:tab/>
        <w:t>Методы световой и электронной микроскопии в изучении живых и фиксированных клеток.</w:t>
      </w:r>
    </w:p>
    <w:p w:rsidR="00787D6B" w:rsidRPr="0071417B" w:rsidRDefault="00787D6B" w:rsidP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  <w:r w:rsidRPr="0071417B">
        <w:rPr>
          <w:color w:val="auto"/>
          <w:lang w:val="kk-KZ"/>
        </w:rPr>
        <w:t>3.</w:t>
      </w:r>
      <w:r w:rsidRPr="0071417B">
        <w:rPr>
          <w:color w:val="auto"/>
          <w:lang w:val="kk-KZ"/>
        </w:rPr>
        <w:tab/>
        <w:t>Химический состав цитоплазмы. Гиалоплазма, цитозоль. Клеточные включения.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proofErr w:type="spellStart"/>
      <w:r w:rsidRPr="0071417B">
        <w:rPr>
          <w:b/>
          <w:color w:val="auto"/>
        </w:rPr>
        <w:t>Биомембраны</w:t>
      </w:r>
      <w:proofErr w:type="spellEnd"/>
      <w:r w:rsidRPr="0071417B">
        <w:rPr>
          <w:b/>
          <w:color w:val="auto"/>
        </w:rPr>
        <w:t xml:space="preserve">. Транспорт. Органеллы </w:t>
      </w:r>
      <w:proofErr w:type="spellStart"/>
      <w:r w:rsidRPr="0071417B">
        <w:rPr>
          <w:b/>
          <w:color w:val="auto"/>
        </w:rPr>
        <w:t>вакуолярной</w:t>
      </w:r>
      <w:proofErr w:type="spellEnd"/>
      <w:r w:rsidRPr="0071417B">
        <w:rPr>
          <w:b/>
          <w:color w:val="auto"/>
        </w:rPr>
        <w:t xml:space="preserve"> системы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numPr>
          <w:ilvl w:val="0"/>
          <w:numId w:val="2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Молекулярная и пространственная организация биологических мембран.</w:t>
      </w:r>
    </w:p>
    <w:p w:rsidR="00787D6B" w:rsidRPr="0071417B" w:rsidRDefault="00787D6B" w:rsidP="00787D6B">
      <w:pPr>
        <w:pStyle w:val="Bodytext20"/>
        <w:numPr>
          <w:ilvl w:val="0"/>
          <w:numId w:val="2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Барьерно-транспортная роль плазмалеммы. Трансмембранный перенос ионов и низкомолекулярных соединений. Везикулярный перенос: эндоцитоз и экзоцитоз. Межклеточное узнавание и специализированные структуры.</w:t>
      </w:r>
    </w:p>
    <w:p w:rsidR="00787D6B" w:rsidRPr="0071417B" w:rsidRDefault="00787D6B" w:rsidP="00787D6B">
      <w:pPr>
        <w:pStyle w:val="Bodytext20"/>
        <w:numPr>
          <w:ilvl w:val="0"/>
          <w:numId w:val="2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Вакуолярная система внутриклеточного транспорта, общая схема функционирования вакуолярной системы.</w:t>
      </w:r>
    </w:p>
    <w:p w:rsidR="00787D6B" w:rsidRPr="0071417B" w:rsidRDefault="00787D6B" w:rsidP="00787D6B">
      <w:pPr>
        <w:pStyle w:val="Bodytext20"/>
        <w:numPr>
          <w:ilvl w:val="0"/>
          <w:numId w:val="2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Строение и функция органелл вакуолярной системы клетки (эндоплазматический ретикулум, аппарат Гольджи, лизосомы, сферосомы, пероксисомы, вакуоли).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Pr="0071417B">
        <w:rPr>
          <w:b/>
          <w:color w:val="auto"/>
        </w:rPr>
        <w:t xml:space="preserve">Система энергообеспечения. </w:t>
      </w:r>
      <w:proofErr w:type="spellStart"/>
      <w:r w:rsidRPr="0071417B">
        <w:rPr>
          <w:b/>
          <w:color w:val="auto"/>
        </w:rPr>
        <w:t>Цитоскелет</w:t>
      </w:r>
      <w:proofErr w:type="spellEnd"/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numPr>
          <w:ilvl w:val="0"/>
          <w:numId w:val="5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Система энергообеспечения клеток. Митохондрии: строение и функции.</w:t>
      </w:r>
    </w:p>
    <w:p w:rsidR="00787D6B" w:rsidRPr="0071417B" w:rsidRDefault="00787D6B" w:rsidP="00787D6B">
      <w:pPr>
        <w:pStyle w:val="Bodytext20"/>
        <w:numPr>
          <w:ilvl w:val="0"/>
          <w:numId w:val="5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Происхождение, строение и функция пластид, световая и темновая фазы фотосинтеза.</w:t>
      </w:r>
    </w:p>
    <w:p w:rsidR="00787D6B" w:rsidRPr="0071417B" w:rsidRDefault="00787D6B" w:rsidP="00787D6B">
      <w:pPr>
        <w:pStyle w:val="Bodytext20"/>
        <w:numPr>
          <w:ilvl w:val="0"/>
          <w:numId w:val="5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Строение и функция цитоскелета. Организация микротрубочек, микрофиламентов.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Pr="0071417B">
        <w:rPr>
          <w:b/>
          <w:color w:val="auto"/>
        </w:rPr>
        <w:t>Кариология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numPr>
          <w:ilvl w:val="0"/>
          <w:numId w:val="6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Строение и функция клеточного центра.</w:t>
      </w:r>
    </w:p>
    <w:p w:rsidR="00787D6B" w:rsidRPr="0071417B" w:rsidRDefault="00787D6B" w:rsidP="00787D6B">
      <w:pPr>
        <w:pStyle w:val="Bodytext20"/>
        <w:numPr>
          <w:ilvl w:val="0"/>
          <w:numId w:val="6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Кариология: строение и функции клеточного ядра. Молекулярная организация хроматина. Роль гистоновых белков в структурной организации хроматина. Строение митотических хромосом. Хромосомный цикл.</w:t>
      </w:r>
    </w:p>
    <w:p w:rsidR="00787D6B" w:rsidRPr="0071417B" w:rsidRDefault="00787D6B" w:rsidP="00787D6B">
      <w:pPr>
        <w:pStyle w:val="Bodytext20"/>
        <w:numPr>
          <w:ilvl w:val="0"/>
          <w:numId w:val="6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Строение и функция ядрышек, рибосом. Строение ядерной оболочки и ядерного матрикса.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787D6B" w:rsidRPr="0071417B" w:rsidRDefault="00787D6B" w:rsidP="00787D6B">
      <w:pPr>
        <w:pStyle w:val="Bodytext20"/>
        <w:numPr>
          <w:ilvl w:val="0"/>
          <w:numId w:val="4"/>
        </w:numPr>
        <w:shd w:val="clear" w:color="auto" w:fill="auto"/>
        <w:rPr>
          <w:b/>
          <w:color w:val="auto"/>
          <w:lang w:val="kk-KZ"/>
        </w:rPr>
      </w:pPr>
      <w:r w:rsidRPr="0071417B">
        <w:rPr>
          <w:b/>
          <w:color w:val="auto"/>
          <w:lang w:val="kk-KZ"/>
        </w:rPr>
        <w:t>Тематика докладов «</w:t>
      </w:r>
      <w:r w:rsidRPr="0071417B">
        <w:rPr>
          <w:b/>
          <w:color w:val="auto"/>
        </w:rPr>
        <w:t>Клеточный цикл и его регуляция</w:t>
      </w:r>
      <w:r w:rsidRPr="0071417B">
        <w:rPr>
          <w:b/>
          <w:color w:val="auto"/>
          <w:lang w:val="kk-KZ"/>
        </w:rPr>
        <w:t>»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Клеточный цикл и его регуляция.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Деление соматических клеток (митоз). Факторы стимуляции митоза. Циклины. Виды митоза.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Деление половых клеток (мейоз). Кроссинговер.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Цитодифференцировка. Факторы дифференциации и регуляции этого процесса.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Влияние повреждающих факторов на клетку. Теория паранекроза.</w:t>
      </w:r>
    </w:p>
    <w:p w:rsidR="00787D6B" w:rsidRPr="0071417B" w:rsidRDefault="00787D6B" w:rsidP="00787D6B">
      <w:pPr>
        <w:pStyle w:val="Bodytext20"/>
        <w:numPr>
          <w:ilvl w:val="0"/>
          <w:numId w:val="7"/>
        </w:numPr>
        <w:rPr>
          <w:color w:val="auto"/>
          <w:lang w:val="kk-KZ"/>
        </w:rPr>
      </w:pPr>
      <w:r w:rsidRPr="0071417B">
        <w:rPr>
          <w:color w:val="auto"/>
          <w:lang w:val="kk-KZ"/>
        </w:rPr>
        <w:t>Различные виды клеточной смерти: апоптоз и некроз. Морфологические, биохимические и молекулярные признаки апоптоза и некроза.</w:t>
      </w:r>
    </w:p>
    <w:p w:rsidR="00787D6B" w:rsidRPr="0071417B" w:rsidRDefault="00787D6B">
      <w:pPr>
        <w:pStyle w:val="Bodytext20"/>
        <w:shd w:val="clear" w:color="auto" w:fill="auto"/>
        <w:ind w:firstLine="600"/>
        <w:rPr>
          <w:color w:val="auto"/>
          <w:lang w:val="kk-KZ"/>
        </w:rPr>
      </w:pPr>
    </w:p>
    <w:p w:rsidR="00F050DE" w:rsidRPr="0071417B" w:rsidRDefault="00F050DE">
      <w:pPr>
        <w:rPr>
          <w:color w:val="auto"/>
          <w:sz w:val="2"/>
          <w:szCs w:val="2"/>
        </w:rPr>
      </w:pPr>
    </w:p>
    <w:p w:rsidR="00F050DE" w:rsidRPr="0071417B" w:rsidRDefault="00F050DE">
      <w:pPr>
        <w:rPr>
          <w:color w:val="auto"/>
          <w:sz w:val="2"/>
          <w:szCs w:val="2"/>
        </w:rPr>
      </w:pPr>
    </w:p>
    <w:p w:rsidR="00F050DE" w:rsidRPr="0071417B" w:rsidRDefault="00C16CAC">
      <w:pPr>
        <w:pStyle w:val="Heading120"/>
        <w:keepNext/>
        <w:keepLines/>
        <w:shd w:val="clear" w:color="auto" w:fill="auto"/>
        <w:spacing w:before="153"/>
        <w:ind w:right="20"/>
        <w:rPr>
          <w:color w:val="auto"/>
        </w:rPr>
      </w:pPr>
      <w:bookmarkStart w:id="3" w:name="bookmark3"/>
      <w:r w:rsidRPr="0071417B">
        <w:rPr>
          <w:color w:val="auto"/>
        </w:rPr>
        <w:t>Список рекомендуемой литературы</w:t>
      </w:r>
      <w:bookmarkEnd w:id="3"/>
    </w:p>
    <w:p w:rsidR="00F050DE" w:rsidRPr="0071417B" w:rsidRDefault="00C16CAC">
      <w:pPr>
        <w:pStyle w:val="Bodytext40"/>
        <w:shd w:val="clear" w:color="auto" w:fill="auto"/>
        <w:ind w:left="720"/>
        <w:rPr>
          <w:color w:val="auto"/>
        </w:rPr>
      </w:pPr>
      <w:r w:rsidRPr="0071417B">
        <w:rPr>
          <w:color w:val="auto"/>
        </w:rPr>
        <w:t>Основная:</w:t>
      </w:r>
    </w:p>
    <w:p w:rsidR="00CB7D0A" w:rsidRPr="0071417B" w:rsidRDefault="00CB7D0A" w:rsidP="00A0009B">
      <w:pPr>
        <w:pStyle w:val="Bodytext40"/>
        <w:ind w:left="720"/>
        <w:rPr>
          <w:b w:val="0"/>
          <w:bCs w:val="0"/>
          <w:color w:val="auto"/>
        </w:rPr>
      </w:pPr>
      <w:r w:rsidRPr="0071417B">
        <w:rPr>
          <w:b w:val="0"/>
          <w:bCs w:val="0"/>
          <w:color w:val="auto"/>
        </w:rPr>
        <w:t>1.</w:t>
      </w:r>
      <w:r w:rsidRPr="0071417B">
        <w:rPr>
          <w:b w:val="0"/>
          <w:bCs w:val="0"/>
          <w:color w:val="auto"/>
        </w:rPr>
        <w:tab/>
        <w:t>Молекулярная биология клетки: Учебник: В 3- томах</w:t>
      </w:r>
      <w:proofErr w:type="gramStart"/>
      <w:r w:rsidRPr="0071417B">
        <w:rPr>
          <w:b w:val="0"/>
          <w:bCs w:val="0"/>
          <w:color w:val="auto"/>
        </w:rPr>
        <w:t xml:space="preserve"> :</w:t>
      </w:r>
      <w:proofErr w:type="gramEnd"/>
      <w:r w:rsidRPr="0071417B">
        <w:rPr>
          <w:b w:val="0"/>
          <w:bCs w:val="0"/>
          <w:color w:val="auto"/>
        </w:rPr>
        <w:t xml:space="preserve"> Пер. с англ</w:t>
      </w:r>
      <w:proofErr w:type="gramStart"/>
      <w:r w:rsidRPr="0071417B">
        <w:rPr>
          <w:b w:val="0"/>
          <w:bCs w:val="0"/>
          <w:color w:val="auto"/>
        </w:rPr>
        <w:t xml:space="preserve">.. </w:t>
      </w:r>
      <w:proofErr w:type="gramEnd"/>
      <w:r w:rsidRPr="0071417B">
        <w:rPr>
          <w:b w:val="0"/>
          <w:bCs w:val="0"/>
          <w:color w:val="auto"/>
        </w:rPr>
        <w:t xml:space="preserve">Т. 1 / Б. </w:t>
      </w:r>
      <w:proofErr w:type="spellStart"/>
      <w:r w:rsidRPr="0071417B">
        <w:rPr>
          <w:b w:val="0"/>
          <w:bCs w:val="0"/>
          <w:color w:val="auto"/>
        </w:rPr>
        <w:t>Альбертс</w:t>
      </w:r>
      <w:proofErr w:type="spellEnd"/>
      <w:r w:rsidRPr="0071417B">
        <w:rPr>
          <w:b w:val="0"/>
          <w:bCs w:val="0"/>
          <w:color w:val="auto"/>
        </w:rPr>
        <w:t xml:space="preserve">, Д. Брей, Дж. Льюис, М. </w:t>
      </w:r>
      <w:proofErr w:type="spellStart"/>
      <w:r w:rsidRPr="0071417B">
        <w:rPr>
          <w:b w:val="0"/>
          <w:bCs w:val="0"/>
          <w:color w:val="auto"/>
        </w:rPr>
        <w:t>Рэффи</w:t>
      </w:r>
      <w:proofErr w:type="spellEnd"/>
      <w:r w:rsidRPr="0071417B">
        <w:rPr>
          <w:b w:val="0"/>
          <w:bCs w:val="0"/>
          <w:color w:val="auto"/>
        </w:rPr>
        <w:t xml:space="preserve">, К. Роберте, </w:t>
      </w:r>
      <w:proofErr w:type="spellStart"/>
      <w:r w:rsidRPr="0071417B">
        <w:rPr>
          <w:b w:val="0"/>
          <w:bCs w:val="0"/>
          <w:color w:val="auto"/>
        </w:rPr>
        <w:t>Дж.Д</w:t>
      </w:r>
      <w:proofErr w:type="spellEnd"/>
      <w:r w:rsidRPr="0071417B">
        <w:rPr>
          <w:b w:val="0"/>
          <w:bCs w:val="0"/>
          <w:color w:val="auto"/>
        </w:rPr>
        <w:t>. Уотсон. - М.-Ижевск: НИЦ "Регулярная и хаотическая динамика", 2013. - 808 c.</w:t>
      </w:r>
    </w:p>
    <w:p w:rsidR="00CB7D0A" w:rsidRPr="0071417B" w:rsidRDefault="00CB7D0A" w:rsidP="00A0009B">
      <w:pPr>
        <w:pStyle w:val="Bodytext40"/>
        <w:ind w:left="720"/>
        <w:rPr>
          <w:b w:val="0"/>
          <w:bCs w:val="0"/>
          <w:color w:val="auto"/>
        </w:rPr>
      </w:pPr>
      <w:r w:rsidRPr="0071417B">
        <w:rPr>
          <w:b w:val="0"/>
          <w:bCs w:val="0"/>
          <w:color w:val="auto"/>
        </w:rPr>
        <w:t>2.</w:t>
      </w:r>
      <w:r w:rsidRPr="0071417B">
        <w:rPr>
          <w:b w:val="0"/>
          <w:bCs w:val="0"/>
          <w:color w:val="auto"/>
        </w:rPr>
        <w:tab/>
        <w:t xml:space="preserve">А.А. Анисимова, Ю.А. </w:t>
      </w:r>
      <w:proofErr w:type="spellStart"/>
      <w:r w:rsidRPr="0071417B">
        <w:rPr>
          <w:b w:val="0"/>
          <w:bCs w:val="0"/>
          <w:color w:val="auto"/>
        </w:rPr>
        <w:t>Каретин</w:t>
      </w:r>
      <w:proofErr w:type="spellEnd"/>
      <w:r w:rsidRPr="0071417B">
        <w:rPr>
          <w:b w:val="0"/>
          <w:bCs w:val="0"/>
          <w:color w:val="auto"/>
        </w:rPr>
        <w:t xml:space="preserve">, А.П. Анисимов. Биология клетки c основами эмбриологии </w:t>
      </w:r>
      <w:r w:rsidRPr="0071417B">
        <w:rPr>
          <w:b w:val="0"/>
          <w:bCs w:val="0"/>
          <w:color w:val="auto"/>
        </w:rPr>
        <w:lastRenderedPageBreak/>
        <w:t>и гистологии, учебное пособие. Владивосток, Издательство Дальневосточного университета, 2009, с. 137.</w:t>
      </w:r>
    </w:p>
    <w:p w:rsidR="00CB7D0A" w:rsidRPr="0071417B" w:rsidRDefault="00CB7D0A" w:rsidP="00A0009B">
      <w:pPr>
        <w:pStyle w:val="Bodytext40"/>
        <w:shd w:val="clear" w:color="auto" w:fill="auto"/>
        <w:ind w:left="720"/>
        <w:rPr>
          <w:b w:val="0"/>
          <w:bCs w:val="0"/>
          <w:color w:val="auto"/>
          <w:lang w:val="en-US"/>
        </w:rPr>
      </w:pPr>
      <w:r w:rsidRPr="0071417B">
        <w:rPr>
          <w:b w:val="0"/>
          <w:bCs w:val="0"/>
          <w:color w:val="auto"/>
        </w:rPr>
        <w:t>3.</w:t>
      </w:r>
      <w:r w:rsidRPr="0071417B">
        <w:rPr>
          <w:b w:val="0"/>
          <w:bCs w:val="0"/>
          <w:color w:val="auto"/>
        </w:rPr>
        <w:tab/>
      </w:r>
      <w:r w:rsidRPr="0071417B">
        <w:rPr>
          <w:b w:val="0"/>
          <w:bCs w:val="0"/>
          <w:color w:val="auto"/>
          <w:lang w:val="en-US"/>
        </w:rPr>
        <w:t>B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Alberts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A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Johnson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J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Lewis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D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Morgan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M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Raff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K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Roberts</w:t>
      </w:r>
      <w:r w:rsidRPr="0071417B">
        <w:rPr>
          <w:b w:val="0"/>
          <w:bCs w:val="0"/>
          <w:color w:val="auto"/>
        </w:rPr>
        <w:t xml:space="preserve">, </w:t>
      </w:r>
      <w:r w:rsidRPr="0071417B">
        <w:rPr>
          <w:b w:val="0"/>
          <w:bCs w:val="0"/>
          <w:color w:val="auto"/>
          <w:lang w:val="en-US"/>
        </w:rPr>
        <w:t>P</w:t>
      </w:r>
      <w:r w:rsidRPr="0071417B">
        <w:rPr>
          <w:b w:val="0"/>
          <w:bCs w:val="0"/>
          <w:color w:val="auto"/>
        </w:rPr>
        <w:t xml:space="preserve">. </w:t>
      </w:r>
      <w:r w:rsidRPr="0071417B">
        <w:rPr>
          <w:b w:val="0"/>
          <w:bCs w:val="0"/>
          <w:color w:val="auto"/>
          <w:lang w:val="en-US"/>
        </w:rPr>
        <w:t>Walter</w:t>
      </w:r>
      <w:r w:rsidRPr="0071417B">
        <w:rPr>
          <w:b w:val="0"/>
          <w:bCs w:val="0"/>
          <w:color w:val="auto"/>
        </w:rPr>
        <w:t xml:space="preserve">. . </w:t>
      </w:r>
      <w:r w:rsidRPr="0071417B">
        <w:rPr>
          <w:b w:val="0"/>
          <w:bCs w:val="0"/>
          <w:color w:val="auto"/>
          <w:lang w:val="en-US"/>
        </w:rPr>
        <w:t>Molecular Biology of the Cell. Sixth edition, Garland science, 2015</w:t>
      </w:r>
    </w:p>
    <w:p w:rsidR="00F050DE" w:rsidRPr="0071417B" w:rsidRDefault="00C16CAC" w:rsidP="00A0009B">
      <w:pPr>
        <w:pStyle w:val="Bodytext40"/>
        <w:shd w:val="clear" w:color="auto" w:fill="auto"/>
        <w:ind w:left="720"/>
        <w:rPr>
          <w:color w:val="auto"/>
          <w:lang w:val="en-US"/>
        </w:rPr>
      </w:pPr>
      <w:r w:rsidRPr="0071417B">
        <w:rPr>
          <w:color w:val="auto"/>
        </w:rPr>
        <w:t>Дополнительная</w:t>
      </w:r>
      <w:r w:rsidRPr="0071417B">
        <w:rPr>
          <w:color w:val="auto"/>
          <w:lang w:val="en-US"/>
        </w:rPr>
        <w:t>:</w:t>
      </w:r>
    </w:p>
    <w:p w:rsidR="00CB7D0A" w:rsidRPr="0071417B" w:rsidRDefault="00CB7D0A" w:rsidP="00A0009B">
      <w:pPr>
        <w:pStyle w:val="Bodytext50"/>
        <w:numPr>
          <w:ilvl w:val="0"/>
          <w:numId w:val="1"/>
        </w:numPr>
        <w:tabs>
          <w:tab w:val="left" w:pos="738"/>
        </w:tabs>
        <w:ind w:left="720"/>
        <w:jc w:val="both"/>
        <w:rPr>
          <w:color w:val="auto"/>
        </w:rPr>
      </w:pPr>
      <w:r w:rsidRPr="0071417B">
        <w:rPr>
          <w:color w:val="auto"/>
        </w:rPr>
        <w:t>Афанасьев Ю.И. и др. Гистология. М., 2000, 678с.</w:t>
      </w:r>
    </w:p>
    <w:p w:rsidR="00CB7D0A" w:rsidRPr="0071417B" w:rsidRDefault="00CB7D0A" w:rsidP="00A0009B">
      <w:pPr>
        <w:pStyle w:val="Bodytext50"/>
        <w:numPr>
          <w:ilvl w:val="0"/>
          <w:numId w:val="1"/>
        </w:numPr>
        <w:tabs>
          <w:tab w:val="left" w:pos="738"/>
        </w:tabs>
        <w:ind w:left="720"/>
        <w:jc w:val="both"/>
        <w:rPr>
          <w:color w:val="auto"/>
        </w:rPr>
      </w:pPr>
      <w:r w:rsidRPr="0071417B">
        <w:rPr>
          <w:color w:val="auto"/>
        </w:rPr>
        <w:t>Ченцов Ю.С. Введение в клеточную биологию. Учебник. М., МГУ, 2004. 494 с.</w:t>
      </w:r>
    </w:p>
    <w:p w:rsidR="00F050DE" w:rsidRPr="0071417B" w:rsidRDefault="00CB7D0A" w:rsidP="00A0009B">
      <w:pPr>
        <w:pStyle w:val="Bodytext50"/>
        <w:numPr>
          <w:ilvl w:val="0"/>
          <w:numId w:val="1"/>
        </w:numPr>
        <w:shd w:val="clear" w:color="auto" w:fill="auto"/>
        <w:tabs>
          <w:tab w:val="left" w:pos="738"/>
        </w:tabs>
        <w:ind w:left="720"/>
        <w:jc w:val="both"/>
        <w:rPr>
          <w:color w:val="auto"/>
          <w:lang w:val="en-US"/>
        </w:rPr>
      </w:pPr>
      <w:r w:rsidRPr="0071417B">
        <w:rPr>
          <w:color w:val="auto"/>
          <w:lang w:val="en-US"/>
        </w:rPr>
        <w:t xml:space="preserve">H. </w:t>
      </w:r>
      <w:proofErr w:type="spellStart"/>
      <w:r w:rsidRPr="0071417B">
        <w:rPr>
          <w:color w:val="auto"/>
          <w:lang w:val="en-US"/>
        </w:rPr>
        <w:t>Lodish</w:t>
      </w:r>
      <w:proofErr w:type="spellEnd"/>
      <w:r w:rsidRPr="0071417B">
        <w:rPr>
          <w:color w:val="auto"/>
          <w:lang w:val="en-US"/>
        </w:rPr>
        <w:t xml:space="preserve">, A. </w:t>
      </w:r>
      <w:proofErr w:type="spellStart"/>
      <w:r w:rsidRPr="0071417B">
        <w:rPr>
          <w:color w:val="auto"/>
          <w:lang w:val="en-US"/>
        </w:rPr>
        <w:t>Berk</w:t>
      </w:r>
      <w:proofErr w:type="spellEnd"/>
      <w:r w:rsidRPr="0071417B">
        <w:rPr>
          <w:color w:val="auto"/>
          <w:lang w:val="en-US"/>
        </w:rPr>
        <w:t xml:space="preserve">, C. A. Kaiser, M. Krieger, A. </w:t>
      </w:r>
      <w:proofErr w:type="spellStart"/>
      <w:r w:rsidRPr="0071417B">
        <w:rPr>
          <w:color w:val="auto"/>
          <w:lang w:val="en-US"/>
        </w:rPr>
        <w:t>Bretscher</w:t>
      </w:r>
      <w:proofErr w:type="spellEnd"/>
      <w:r w:rsidRPr="0071417B">
        <w:rPr>
          <w:color w:val="auto"/>
          <w:lang w:val="en-US"/>
        </w:rPr>
        <w:t xml:space="preserve">, H. </w:t>
      </w:r>
      <w:proofErr w:type="spellStart"/>
      <w:r w:rsidRPr="0071417B">
        <w:rPr>
          <w:color w:val="auto"/>
          <w:lang w:val="en-US"/>
        </w:rPr>
        <w:t>Ploegh</w:t>
      </w:r>
      <w:proofErr w:type="spellEnd"/>
      <w:r w:rsidRPr="0071417B">
        <w:rPr>
          <w:color w:val="auto"/>
          <w:lang w:val="en-US"/>
        </w:rPr>
        <w:t>, A. Amon, M. P. Scott. Molecular Cell Biology. Seventh edition W. H. Freeman and Company, New York, 2012.</w:t>
      </w: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4" w:name="_GoBack"/>
      <w:bookmarkEnd w:id="4"/>
      <w:r w:rsidRPr="0071417B">
        <w:rPr>
          <w:b/>
          <w:sz w:val="28"/>
          <w:szCs w:val="28"/>
        </w:rPr>
        <w:lastRenderedPageBreak/>
        <w:t>Методические рекомендации по написанию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1. Общие положения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1.1. Доклад,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1.2. При написании доклада по заданной теме студент составляет план, подбирает основные источники.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1.3. В процессе работы с источниками систематизирует полученные сведения, делает выводы и обобщения.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1.4. К докладу по крупной теме могут привлекать несколько студентов, между которыми распределяются вопросы выступления.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2. Выбор темы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2.1. Тематика доклада обычно определяется преподавателем, но в определении темы инициативу может проявить и студент.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2.2. Прежде чем выбрать тему доклада, автору необходимо выявить свой интерес, определить, над какой проблемой он хотел бы поработать, более глубоко ее изучить.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rStyle w:val="apple-converted-space"/>
          <w:i/>
          <w:sz w:val="28"/>
          <w:szCs w:val="28"/>
        </w:rPr>
      </w:pPr>
      <w:r w:rsidRPr="0071417B">
        <w:rPr>
          <w:i/>
          <w:sz w:val="28"/>
          <w:szCs w:val="28"/>
        </w:rPr>
        <w:t>3. Этапы работы над докладом</w:t>
      </w:r>
      <w:r w:rsidRPr="0071417B">
        <w:rPr>
          <w:rStyle w:val="apple-converted-space"/>
          <w:i/>
          <w:sz w:val="28"/>
          <w:szCs w:val="28"/>
        </w:rPr>
        <w:t> 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3.1. Формулирование темы, причем она должна быть не только актуальной по своему значению, но и оригинальной, интересной по содержанию.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3.2. Подбор и изучение основных источников по теме (как правильно, при разработке доклада используется не менее 8-10 различных источников).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3.3. Составление списка использованных источников.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3.4. Обработка и систематизация информации.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3.5. Разработка плана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3.6. Написание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3.7. Публичное выступление с результатами исследования.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sz w:val="28"/>
          <w:szCs w:val="28"/>
        </w:rPr>
        <w:br/>
      </w:r>
      <w:r w:rsidRPr="0071417B">
        <w:rPr>
          <w:i/>
          <w:sz w:val="28"/>
          <w:szCs w:val="28"/>
        </w:rPr>
        <w:t>4. Структура доклада: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титульный лист (См. Приложение 1)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  <w:r w:rsidRPr="0071417B">
        <w:rPr>
          <w:sz w:val="28"/>
          <w:szCs w:val="28"/>
        </w:rPr>
        <w:br/>
        <w:t>- заключение (подводятся итоги или дается обобщенный вывод по теме доклада, предлагаются рекомендации);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список использованных источников.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5. Структура и содержание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 xml:space="preserve">5.1. 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</w:t>
      </w:r>
      <w:r w:rsidRPr="0071417B">
        <w:rPr>
          <w:sz w:val="28"/>
          <w:szCs w:val="28"/>
        </w:rPr>
        <w:lastRenderedPageBreak/>
        <w:t>темы, раскрыть практическую значимость ее, определить цели и задачи эксперимента или его фрагмента.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5.2. Основная часть. В ней раскрывается содержание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Как правило, основная часть состоит из теоретического и практического разделов.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 xml:space="preserve">В теоретическом разделе раскрываются история и теория исследуемой проблемы, дается критический анализ </w:t>
      </w:r>
      <w:proofErr w:type="gramStart"/>
      <w:r w:rsidRPr="0071417B">
        <w:rPr>
          <w:sz w:val="28"/>
          <w:szCs w:val="28"/>
        </w:rPr>
        <w:t>литературы</w:t>
      </w:r>
      <w:proofErr w:type="gramEnd"/>
      <w:r w:rsidRPr="0071417B">
        <w:rPr>
          <w:sz w:val="28"/>
          <w:szCs w:val="28"/>
        </w:rPr>
        <w:t xml:space="preserve"> и показываются позиции автора.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В практическом разделе излагаются методы, ход, и результаты самостоятельно проведенного эксперимента или фрагмента.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В основной части могут быть также представлены схемы, диаграммы, таблицы, рисунки и т.д.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5.3. 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5.4. 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5.5. Приложение к докладу оформляются на отдельных листах, причем каждое должно иметь свой тематический заголовок и номер, который пишется в правом верхнем углу, например: «Приложение 1».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6. Требования к оформлению доклада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6.1. Объем доклада может колебаться в пределах 5-15 печатных страниц; все приложения к работе не входят в ее объем.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6.2. Доклад должен быть выполнен грамотно, с соблюдением культуры изложения.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6.3. Обязательно должны иметься ссылки на используемую литературу.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6.4. Должна быть соблюдена последовательность написания библиографического аппарата.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6.5 Доклад может выполняться рукописным или печатным способом на одной стороне листа белой бумаги формата А</w:t>
      </w:r>
      <w:proofErr w:type="gramStart"/>
      <w:r w:rsidRPr="0071417B">
        <w:rPr>
          <w:sz w:val="28"/>
          <w:szCs w:val="28"/>
        </w:rPr>
        <w:t>4</w:t>
      </w:r>
      <w:proofErr w:type="gramEnd"/>
      <w:r w:rsidRPr="0071417B">
        <w:rPr>
          <w:sz w:val="28"/>
          <w:szCs w:val="28"/>
        </w:rPr>
        <w:t xml:space="preserve"> через одинарный интервал. Шрифт – </w:t>
      </w:r>
      <w:proofErr w:type="spellStart"/>
      <w:r w:rsidRPr="0071417B">
        <w:rPr>
          <w:sz w:val="28"/>
          <w:szCs w:val="28"/>
        </w:rPr>
        <w:t>Times</w:t>
      </w:r>
      <w:proofErr w:type="spellEnd"/>
      <w:r w:rsidRPr="0071417B">
        <w:rPr>
          <w:sz w:val="28"/>
          <w:szCs w:val="28"/>
        </w:rPr>
        <w:t xml:space="preserve"> </w:t>
      </w:r>
      <w:proofErr w:type="spellStart"/>
      <w:r w:rsidRPr="0071417B">
        <w:rPr>
          <w:sz w:val="28"/>
          <w:szCs w:val="28"/>
        </w:rPr>
        <w:t>New</w:t>
      </w:r>
      <w:proofErr w:type="spellEnd"/>
      <w:r w:rsidRPr="0071417B">
        <w:rPr>
          <w:sz w:val="28"/>
          <w:szCs w:val="28"/>
        </w:rPr>
        <w:t xml:space="preserve"> </w:t>
      </w:r>
      <w:proofErr w:type="spellStart"/>
      <w:r w:rsidRPr="0071417B">
        <w:rPr>
          <w:sz w:val="28"/>
          <w:szCs w:val="28"/>
        </w:rPr>
        <w:t>Roman</w:t>
      </w:r>
      <w:proofErr w:type="spellEnd"/>
      <w:r w:rsidRPr="0071417B">
        <w:rPr>
          <w:sz w:val="28"/>
          <w:szCs w:val="28"/>
        </w:rPr>
        <w:t xml:space="preserve">, кегль 14. Номера страниц указываются: шрифт – обычный, кегль 14. </w:t>
      </w:r>
      <w:proofErr w:type="gramStart"/>
      <w:r w:rsidRPr="0071417B">
        <w:rPr>
          <w:sz w:val="28"/>
          <w:szCs w:val="28"/>
        </w:rPr>
        <w:t>Текст следует печатать, соблюдая следующие размеры полей: правое – 10 мм, верхнее – 20 мм, левое – 30 мм, нижнее – 20 мм.</w:t>
      </w:r>
      <w:proofErr w:type="gramEnd"/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Абзацный отступ в пределах текста должен быть одинаковым и равен пяти знакам – 1,25 см. 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1417B">
        <w:rPr>
          <w:i/>
          <w:sz w:val="28"/>
          <w:szCs w:val="28"/>
        </w:rPr>
        <w:t>7. Критерии оценки доклада.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 xml:space="preserve">- </w:t>
      </w:r>
      <w:proofErr w:type="gramStart"/>
      <w:r w:rsidRPr="0071417B">
        <w:rPr>
          <w:sz w:val="28"/>
          <w:szCs w:val="28"/>
        </w:rPr>
        <w:t>а</w:t>
      </w:r>
      <w:proofErr w:type="gramEnd"/>
      <w:r w:rsidRPr="0071417B">
        <w:rPr>
          <w:sz w:val="28"/>
          <w:szCs w:val="28"/>
        </w:rPr>
        <w:t>ктуальность темы исследования;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соответствие содержания теме;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глубина проработки материала; правильность и полнота использования источников;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- соответствие оформления доклада стандартам.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По усмотрению преподавателя доклады могут быть представлены на семинарах, научно-практических конференциях, а также использоваться как зачетные работы по пройденным темам.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  <w:lang w:val="kk-KZ"/>
        </w:rPr>
      </w:pPr>
    </w:p>
    <w:p w:rsidR="0071417B" w:rsidRPr="0071417B" w:rsidRDefault="0071417B" w:rsidP="0071417B">
      <w:pPr>
        <w:ind w:firstLine="708"/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lastRenderedPageBreak/>
        <w:t xml:space="preserve">ОЦЕНКА ЗА </w:t>
      </w:r>
      <w:r w:rsidRPr="0071417B">
        <w:rPr>
          <w:rFonts w:ascii="Times New Roman" w:hAnsi="Times New Roman"/>
          <w:color w:val="auto"/>
          <w:lang w:val="kk-KZ"/>
        </w:rPr>
        <w:t>ДОКЛАД</w:t>
      </w:r>
      <w:r w:rsidRPr="0071417B">
        <w:rPr>
          <w:rFonts w:ascii="Times New Roman" w:hAnsi="Times New Roman"/>
          <w:color w:val="auto"/>
        </w:rPr>
        <w:t>: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98F76" wp14:editId="3BD18573">
                <wp:simplePos x="0" y="0"/>
                <wp:positionH relativeFrom="column">
                  <wp:posOffset>2178685</wp:posOffset>
                </wp:positionH>
                <wp:positionV relativeFrom="paragraph">
                  <wp:posOffset>-1905</wp:posOffset>
                </wp:positionV>
                <wp:extent cx="209550" cy="809625"/>
                <wp:effectExtent l="6985" t="7620" r="12065" b="11430"/>
                <wp:wrapNone/>
                <wp:docPr id="1" name="Пра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809625"/>
                        </a:xfrm>
                        <a:prstGeom prst="rightBrace">
                          <a:avLst>
                            <a:gd name="adj1" fmla="val 3219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171.55pt;margin-top:-.15pt;width:16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"/>
            </w:pict>
          </mc:Fallback>
        </mc:AlternateContent>
      </w:r>
      <w:r w:rsidRPr="0071417B">
        <w:rPr>
          <w:rFonts w:ascii="Times New Roman" w:hAnsi="Times New Roman"/>
          <w:color w:val="auto"/>
        </w:rPr>
        <w:t xml:space="preserve">За содержание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</w:p>
    <w:p w:rsidR="0071417B" w:rsidRPr="0071417B" w:rsidRDefault="0071417B" w:rsidP="0071417B">
      <w:pPr>
        <w:tabs>
          <w:tab w:val="left" w:pos="4230"/>
          <w:tab w:val="left" w:pos="4485"/>
        </w:tabs>
        <w:jc w:val="both"/>
        <w:rPr>
          <w:rFonts w:ascii="Times New Roman" w:hAnsi="Times New Roman"/>
          <w:color w:val="auto"/>
          <w:sz w:val="8"/>
        </w:rPr>
      </w:pPr>
      <w:r w:rsidRPr="0071417B">
        <w:rPr>
          <w:rFonts w:ascii="Times New Roman" w:hAnsi="Times New Roman"/>
          <w:color w:val="auto"/>
        </w:rPr>
        <w:t xml:space="preserve">За оформление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  <w:r w:rsidRPr="0071417B">
        <w:rPr>
          <w:rFonts w:ascii="Times New Roman" w:hAnsi="Times New Roman"/>
          <w:color w:val="auto"/>
        </w:rPr>
        <w:tab/>
      </w:r>
      <w:r w:rsidRPr="0071417B">
        <w:rPr>
          <w:rFonts w:ascii="Times New Roman" w:hAnsi="Times New Roman"/>
          <w:color w:val="auto"/>
        </w:rPr>
        <w:tab/>
      </w:r>
    </w:p>
    <w:p w:rsidR="0071417B" w:rsidRPr="0071417B" w:rsidRDefault="0071417B" w:rsidP="0071417B">
      <w:pPr>
        <w:tabs>
          <w:tab w:val="left" w:pos="4035"/>
        </w:tabs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t xml:space="preserve">За зачитывание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  <w:proofErr w:type="gramStart"/>
      <w:r w:rsidRPr="0071417B">
        <w:rPr>
          <w:rFonts w:ascii="Times New Roman" w:hAnsi="Times New Roman"/>
          <w:color w:val="auto"/>
        </w:rPr>
        <w:tab/>
        <w:t>И</w:t>
      </w:r>
      <w:proofErr w:type="gramEnd"/>
      <w:r w:rsidRPr="0071417B">
        <w:rPr>
          <w:rFonts w:ascii="Times New Roman" w:hAnsi="Times New Roman"/>
          <w:color w:val="auto"/>
        </w:rPr>
        <w:t xml:space="preserve">того - </w:t>
      </w:r>
      <w:proofErr w:type="spellStart"/>
      <w:r w:rsidRPr="0071417B">
        <w:rPr>
          <w:rFonts w:ascii="Times New Roman" w:hAnsi="Times New Roman"/>
          <w:color w:val="auto"/>
        </w:rPr>
        <w:t>max</w:t>
      </w:r>
      <w:proofErr w:type="spellEnd"/>
      <w:r w:rsidRPr="0071417B">
        <w:rPr>
          <w:rFonts w:ascii="Times New Roman" w:hAnsi="Times New Roman"/>
          <w:color w:val="auto"/>
        </w:rPr>
        <w:t xml:space="preserve"> 100 баллов</w:t>
      </w:r>
    </w:p>
    <w:p w:rsidR="0071417B" w:rsidRPr="0071417B" w:rsidRDefault="0071417B" w:rsidP="0071417B">
      <w:pPr>
        <w:jc w:val="both"/>
        <w:rPr>
          <w:rFonts w:ascii="Times New Roman" w:hAnsi="Times New Roman"/>
          <w:color w:val="auto"/>
        </w:rPr>
      </w:pPr>
      <w:r w:rsidRPr="0071417B">
        <w:rPr>
          <w:rFonts w:ascii="Times New Roman" w:hAnsi="Times New Roman"/>
          <w:color w:val="auto"/>
        </w:rPr>
        <w:t xml:space="preserve">За презентацию – </w:t>
      </w:r>
      <w:r w:rsidRPr="0071417B">
        <w:rPr>
          <w:rFonts w:ascii="Times New Roman" w:hAnsi="Times New Roman"/>
          <w:color w:val="auto"/>
          <w:lang w:val="en-US"/>
        </w:rPr>
        <w:t>max</w:t>
      </w:r>
      <w:r w:rsidRPr="0071417B">
        <w:rPr>
          <w:rFonts w:ascii="Times New Roman" w:hAnsi="Times New Roman"/>
          <w:color w:val="auto"/>
        </w:rPr>
        <w:t xml:space="preserve"> 25 баллов</w:t>
      </w: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kk-KZ"/>
        </w:rPr>
      </w:pP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kk-KZ"/>
        </w:rPr>
      </w:pPr>
    </w:p>
    <w:p w:rsidR="0071417B" w:rsidRPr="0071417B" w:rsidRDefault="0071417B" w:rsidP="0071417B">
      <w:pPr>
        <w:keepNext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Образец оформления списка использованных источников</w:t>
      </w:r>
    </w:p>
    <w:p w:rsidR="0071417B" w:rsidRPr="0071417B" w:rsidRDefault="0071417B" w:rsidP="0071417B">
      <w:pPr>
        <w:keepNext/>
        <w:jc w:val="center"/>
        <w:outlineLvl w:val="3"/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</w:pPr>
    </w:p>
    <w:p w:rsidR="0071417B" w:rsidRPr="0071417B" w:rsidRDefault="0071417B" w:rsidP="0071417B">
      <w:pPr>
        <w:keepNext/>
        <w:jc w:val="center"/>
        <w:outlineLvl w:val="3"/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</w:pPr>
      <w:r w:rsidRPr="0071417B">
        <w:rPr>
          <w:rFonts w:ascii="Times New Roman" w:eastAsia="Batang" w:hAnsi="Times New Roman" w:cs="Times New Roman"/>
          <w:b/>
          <w:color w:val="auto"/>
          <w:sz w:val="28"/>
          <w:szCs w:val="28"/>
          <w:lang w:eastAsia="ko-KR"/>
        </w:rPr>
        <w:t>Список использованных источников</w:t>
      </w:r>
    </w:p>
    <w:p w:rsidR="0071417B" w:rsidRPr="0071417B" w:rsidRDefault="0071417B" w:rsidP="0071417B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ko-KR"/>
        </w:rPr>
      </w:pPr>
    </w:p>
    <w:p w:rsidR="0071417B" w:rsidRPr="0071417B" w:rsidRDefault="0071417B" w:rsidP="0071417B">
      <w:pPr>
        <w:widowControl/>
        <w:numPr>
          <w:ilvl w:val="0"/>
          <w:numId w:val="8"/>
        </w:numPr>
        <w:shd w:val="clear" w:color="auto" w:fill="FFFFFF"/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Осин А.В. Мультимедиа в образовании: контекст информатизации / А. В. Осин. - М.: Издательский сервис, 2004.  – 320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Чернышев В.Н. Подготовка персонала: словарь / В.Н. Чернышев, А.П. </w:t>
      </w:r>
      <w:proofErr w:type="spellStart"/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>Двинин</w:t>
      </w:r>
      <w:proofErr w:type="spellEnd"/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>. – СПб</w:t>
      </w:r>
      <w:proofErr w:type="gramStart"/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.: </w:t>
      </w:r>
      <w:proofErr w:type="spellStart"/>
      <w:proofErr w:type="gramEnd"/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>Энергоатомиздат</w:t>
      </w:r>
      <w:proofErr w:type="spellEnd"/>
      <w:r w:rsidRPr="0071417B">
        <w:rPr>
          <w:rFonts w:ascii="Times New Roman" w:eastAsia="Times New Roman" w:hAnsi="Times New Roman" w:cs="Times New Roman"/>
          <w:color w:val="auto"/>
          <w:sz w:val="28"/>
          <w:szCs w:val="28"/>
        </w:rPr>
        <w:t>, 2000. – 143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Лесоводство: учебное пособие / З.В. Ерохина, Н.П.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Гордина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, Н.Г. Спицына, В.Г.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Атрохин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.  –   Красноярск: Изд-во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СибГТУ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, 2000. - 175 с.</w:t>
      </w:r>
    </w:p>
    <w:p w:rsidR="0071417B" w:rsidRPr="0071417B" w:rsidRDefault="0071417B" w:rsidP="0071417B">
      <w:pPr>
        <w:widowControl/>
        <w:numPr>
          <w:ilvl w:val="0"/>
          <w:numId w:val="8"/>
        </w:numPr>
        <w:tabs>
          <w:tab w:val="left" w:pos="0"/>
          <w:tab w:val="left" w:pos="567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 xml:space="preserve">    Логика: учебное пособие / А.Д.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Гетманова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  <w:shd w:val="clear" w:color="auto" w:fill="FFFFFF"/>
        </w:rPr>
        <w:t>, А.Л. Никифоров, М.И. Панов и др. – Москва: Дрофа, 1995. – 156 с.</w:t>
      </w:r>
    </w:p>
    <w:p w:rsidR="0071417B" w:rsidRPr="0071417B" w:rsidRDefault="0071417B" w:rsidP="0071417B">
      <w:pPr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 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Думова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И.И. Инвестиции в человеческий капитал / И.И. </w:t>
      </w:r>
      <w:proofErr w:type="spellStart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Думова</w:t>
      </w:r>
      <w:proofErr w:type="spellEnd"/>
      <w:r w:rsidRPr="0071417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М.В. Колесникова // Современные аспекты регионального развития: сб. статей. – Иркутск, 2001. – С. 47-49.</w:t>
      </w: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71417B">
        <w:rPr>
          <w:sz w:val="28"/>
          <w:szCs w:val="28"/>
        </w:rPr>
        <w:t>Приложение 1</w:t>
      </w:r>
    </w:p>
    <w:p w:rsidR="0071417B" w:rsidRPr="0071417B" w:rsidRDefault="0071417B" w:rsidP="0071417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417B">
        <w:rPr>
          <w:sz w:val="28"/>
          <w:szCs w:val="28"/>
        </w:rPr>
        <w:t> </w:t>
      </w: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  <w:r w:rsidRPr="0071417B">
        <w:rPr>
          <w:b/>
          <w:i w:val="0"/>
          <w:szCs w:val="28"/>
        </w:rPr>
        <w:t>Министерство образования и науки Республики Казахстан</w:t>
      </w: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</w:p>
    <w:p w:rsidR="0071417B" w:rsidRPr="0071417B" w:rsidRDefault="0071417B" w:rsidP="0071417B">
      <w:pPr>
        <w:pStyle w:val="3"/>
        <w:rPr>
          <w:b/>
          <w:i w:val="0"/>
          <w:szCs w:val="28"/>
        </w:rPr>
      </w:pPr>
      <w:r w:rsidRPr="0071417B">
        <w:rPr>
          <w:b/>
          <w:i w:val="0"/>
          <w:szCs w:val="28"/>
        </w:rPr>
        <w:t xml:space="preserve">Костанайский государственный университет имени А. </w:t>
      </w:r>
      <w:proofErr w:type="spellStart"/>
      <w:r w:rsidRPr="0071417B">
        <w:rPr>
          <w:b/>
          <w:i w:val="0"/>
          <w:szCs w:val="28"/>
        </w:rPr>
        <w:t>Байтурсынова</w:t>
      </w:r>
      <w:proofErr w:type="spellEnd"/>
    </w:p>
    <w:p w:rsidR="0071417B" w:rsidRPr="0071417B" w:rsidRDefault="0071417B" w:rsidP="0071417B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71417B" w:rsidRPr="0071417B" w:rsidRDefault="0071417B" w:rsidP="0071417B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smartTag w:uri="urn:schemas-microsoft-com:office:smarttags" w:element="PersonName">
        <w:r w:rsidRPr="0071417B">
          <w:rPr>
            <w:rFonts w:ascii="Times New Roman" w:hAnsi="Times New Roman"/>
            <w:b/>
            <w:color w:val="auto"/>
            <w:sz w:val="28"/>
            <w:szCs w:val="28"/>
          </w:rPr>
          <w:t>Кафедра биологии и химии</w:t>
        </w:r>
      </w:smartTag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71417B">
        <w:rPr>
          <w:rFonts w:ascii="Times New Roman" w:hAnsi="Times New Roman"/>
          <w:b/>
          <w:color w:val="auto"/>
          <w:sz w:val="28"/>
          <w:szCs w:val="28"/>
        </w:rPr>
        <w:t>ДОКЛАД</w:t>
      </w:r>
    </w:p>
    <w:p w:rsidR="0071417B" w:rsidRPr="0071417B" w:rsidRDefault="0071417B" w:rsidP="0071417B">
      <w:pPr>
        <w:pStyle w:val="3"/>
        <w:rPr>
          <w:b/>
          <w:bCs/>
          <w:szCs w:val="28"/>
        </w:rPr>
      </w:pPr>
      <w:r w:rsidRPr="0071417B">
        <w:rPr>
          <w:b/>
          <w:i w:val="0"/>
          <w:szCs w:val="28"/>
        </w:rPr>
        <w:t>на тему: «Конвенция о биологическом разнообразии»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>Дисциплина  «Кадастр и мониторинг редких и исчезающих растений»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>Специальность   5В060700 - Биология</w:t>
      </w:r>
    </w:p>
    <w:p w:rsidR="0071417B" w:rsidRPr="0071417B" w:rsidRDefault="0071417B" w:rsidP="0071417B">
      <w:pPr>
        <w:spacing w:after="12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pStyle w:val="3"/>
        <w:jc w:val="left"/>
        <w:rPr>
          <w:i w:val="0"/>
          <w:szCs w:val="28"/>
        </w:rPr>
      </w:pPr>
      <w:r w:rsidRPr="0071417B">
        <w:rPr>
          <w:b/>
          <w:i w:val="0"/>
          <w:szCs w:val="28"/>
        </w:rPr>
        <w:t>Выполнила:</w:t>
      </w:r>
      <w:r w:rsidRPr="0071417B">
        <w:rPr>
          <w:i w:val="0"/>
          <w:szCs w:val="28"/>
        </w:rPr>
        <w:t xml:space="preserve">                                                  Иванова А. А., студентка </w:t>
      </w:r>
    </w:p>
    <w:p w:rsidR="0071417B" w:rsidRPr="0071417B" w:rsidRDefault="0071417B" w:rsidP="0071417B">
      <w:pPr>
        <w:pStyle w:val="3"/>
        <w:ind w:left="4395" w:firstLine="708"/>
        <w:jc w:val="left"/>
        <w:rPr>
          <w:szCs w:val="28"/>
        </w:rPr>
      </w:pPr>
      <w:r w:rsidRPr="0071417B">
        <w:rPr>
          <w:i w:val="0"/>
          <w:szCs w:val="28"/>
        </w:rPr>
        <w:t>3 курса очной формы обучения</w:t>
      </w:r>
    </w:p>
    <w:p w:rsidR="0071417B" w:rsidRPr="0071417B" w:rsidRDefault="0071417B" w:rsidP="0071417B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71417B" w:rsidRPr="0071417B" w:rsidRDefault="0071417B" w:rsidP="0071417B">
      <w:pPr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b/>
          <w:color w:val="auto"/>
          <w:sz w:val="28"/>
          <w:szCs w:val="28"/>
        </w:rPr>
        <w:t xml:space="preserve">Преподаватель:                                            </w:t>
      </w:r>
      <w:proofErr w:type="spellStart"/>
      <w:r w:rsidRPr="0071417B">
        <w:rPr>
          <w:rFonts w:ascii="Times New Roman" w:hAnsi="Times New Roman"/>
          <w:color w:val="auto"/>
          <w:sz w:val="28"/>
          <w:szCs w:val="28"/>
        </w:rPr>
        <w:t>Абилева</w:t>
      </w:r>
      <w:proofErr w:type="spellEnd"/>
      <w:r w:rsidRPr="0071417B">
        <w:rPr>
          <w:rFonts w:ascii="Times New Roman" w:hAnsi="Times New Roman"/>
          <w:color w:val="auto"/>
          <w:sz w:val="28"/>
          <w:szCs w:val="28"/>
        </w:rPr>
        <w:t xml:space="preserve"> Г.А., </w:t>
      </w:r>
      <w:proofErr w:type="spellStart"/>
      <w:r w:rsidRPr="0071417B">
        <w:rPr>
          <w:rFonts w:ascii="Times New Roman" w:hAnsi="Times New Roman"/>
          <w:color w:val="auto"/>
          <w:sz w:val="28"/>
          <w:szCs w:val="28"/>
        </w:rPr>
        <w:t>м.е.</w:t>
      </w:r>
      <w:proofErr w:type="gramStart"/>
      <w:r w:rsidRPr="0071417B">
        <w:rPr>
          <w:rFonts w:ascii="Times New Roman" w:hAnsi="Times New Roman"/>
          <w:color w:val="auto"/>
          <w:sz w:val="28"/>
          <w:szCs w:val="28"/>
        </w:rPr>
        <w:t>н</w:t>
      </w:r>
      <w:proofErr w:type="spellEnd"/>
      <w:proofErr w:type="gramEnd"/>
      <w:r w:rsidRPr="0071417B">
        <w:rPr>
          <w:rFonts w:ascii="Times New Roman" w:hAnsi="Times New Roman"/>
          <w:color w:val="auto"/>
          <w:sz w:val="28"/>
          <w:szCs w:val="28"/>
        </w:rPr>
        <w:t xml:space="preserve">., </w:t>
      </w:r>
    </w:p>
    <w:p w:rsidR="0071417B" w:rsidRPr="0071417B" w:rsidRDefault="0071417B" w:rsidP="0071417B">
      <w:pPr>
        <w:rPr>
          <w:rFonts w:ascii="Times New Roman" w:hAnsi="Times New Roman"/>
          <w:color w:val="auto"/>
          <w:sz w:val="28"/>
          <w:szCs w:val="28"/>
        </w:rPr>
      </w:pP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</w:r>
      <w:r w:rsidRPr="0071417B">
        <w:rPr>
          <w:rFonts w:ascii="Times New Roman" w:hAnsi="Times New Roman"/>
          <w:color w:val="auto"/>
          <w:sz w:val="28"/>
          <w:szCs w:val="28"/>
        </w:rPr>
        <w:tab/>
        <w:t xml:space="preserve">  </w:t>
      </w:r>
      <w:proofErr w:type="spellStart"/>
      <w:r w:rsidRPr="0071417B">
        <w:rPr>
          <w:rFonts w:ascii="Times New Roman" w:hAnsi="Times New Roman"/>
          <w:color w:val="auto"/>
          <w:sz w:val="28"/>
          <w:szCs w:val="28"/>
        </w:rPr>
        <w:t>ст</w:t>
      </w:r>
      <w:proofErr w:type="gramStart"/>
      <w:r w:rsidRPr="0071417B">
        <w:rPr>
          <w:rFonts w:ascii="Times New Roman" w:hAnsi="Times New Roman"/>
          <w:color w:val="auto"/>
          <w:sz w:val="28"/>
          <w:szCs w:val="28"/>
        </w:rPr>
        <w:t>.п</w:t>
      </w:r>
      <w:proofErr w:type="gramEnd"/>
      <w:r w:rsidRPr="0071417B">
        <w:rPr>
          <w:rFonts w:ascii="Times New Roman" w:hAnsi="Times New Roman"/>
          <w:color w:val="auto"/>
          <w:sz w:val="28"/>
          <w:szCs w:val="28"/>
        </w:rPr>
        <w:t>реподаватель</w:t>
      </w:r>
      <w:proofErr w:type="spellEnd"/>
    </w:p>
    <w:p w:rsidR="0071417B" w:rsidRPr="0071417B" w:rsidRDefault="0071417B" w:rsidP="0071417B">
      <w:pPr>
        <w:pStyle w:val="31"/>
        <w:ind w:firstLine="0"/>
        <w:jc w:val="left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i w:val="0"/>
          <w:szCs w:val="28"/>
        </w:rPr>
      </w:pPr>
    </w:p>
    <w:p w:rsidR="0071417B" w:rsidRPr="0071417B" w:rsidRDefault="0071417B" w:rsidP="0071417B">
      <w:pPr>
        <w:pStyle w:val="31"/>
        <w:rPr>
          <w:szCs w:val="28"/>
        </w:rPr>
      </w:pPr>
      <w:proofErr w:type="spellStart"/>
      <w:r w:rsidRPr="0071417B">
        <w:rPr>
          <w:i w:val="0"/>
          <w:szCs w:val="28"/>
        </w:rPr>
        <w:t>Костанай</w:t>
      </w:r>
      <w:proofErr w:type="spellEnd"/>
      <w:r w:rsidRPr="0071417B">
        <w:rPr>
          <w:i w:val="0"/>
          <w:szCs w:val="28"/>
        </w:rPr>
        <w:t>, 2018</w:t>
      </w:r>
    </w:p>
    <w:p w:rsidR="0071417B" w:rsidRPr="0071417B" w:rsidRDefault="0071417B" w:rsidP="0071417B">
      <w:pPr>
        <w:pStyle w:val="Bodytext50"/>
        <w:shd w:val="clear" w:color="auto" w:fill="auto"/>
        <w:tabs>
          <w:tab w:val="left" w:pos="738"/>
        </w:tabs>
        <w:ind w:firstLine="0"/>
        <w:jc w:val="both"/>
        <w:rPr>
          <w:color w:val="auto"/>
          <w:lang w:val="en-US"/>
        </w:rPr>
      </w:pPr>
    </w:p>
    <w:sectPr w:rsidR="0071417B" w:rsidRPr="0071417B">
      <w:footerReference w:type="default" r:id="rId8"/>
      <w:pgSz w:w="11900" w:h="16840"/>
      <w:pgMar w:top="524" w:right="525" w:bottom="668" w:left="5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7E8" w:rsidRDefault="008B37E8">
      <w:r>
        <w:separator/>
      </w:r>
    </w:p>
  </w:endnote>
  <w:endnote w:type="continuationSeparator" w:id="0">
    <w:p w:rsidR="008B37E8" w:rsidRDefault="008B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9753256"/>
      <w:docPartObj>
        <w:docPartGallery w:val="Page Numbers (Bottom of Page)"/>
        <w:docPartUnique/>
      </w:docPartObj>
    </w:sdtPr>
    <w:sdtContent>
      <w:p w:rsidR="0071417B" w:rsidRDefault="007141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71417B" w:rsidRDefault="007141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7E8" w:rsidRDefault="008B37E8"/>
  </w:footnote>
  <w:footnote w:type="continuationSeparator" w:id="0">
    <w:p w:rsidR="008B37E8" w:rsidRDefault="008B37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1A9D"/>
    <w:multiLevelType w:val="hybridMultilevel"/>
    <w:tmpl w:val="755A946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207D16C0"/>
    <w:multiLevelType w:val="multilevel"/>
    <w:tmpl w:val="9DA2D66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D972DBB"/>
    <w:multiLevelType w:val="hybridMultilevel"/>
    <w:tmpl w:val="2B54B1F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2ECA44CF"/>
    <w:multiLevelType w:val="hybridMultilevel"/>
    <w:tmpl w:val="675EEBE2"/>
    <w:lvl w:ilvl="0" w:tplc="2BA6D396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85024F7"/>
    <w:multiLevelType w:val="hybridMultilevel"/>
    <w:tmpl w:val="BA606D34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4C6A3C85"/>
    <w:multiLevelType w:val="hybridMultilevel"/>
    <w:tmpl w:val="862CC888"/>
    <w:lvl w:ilvl="0" w:tplc="A56EF95A">
      <w:start w:val="1"/>
      <w:numFmt w:val="decimal"/>
      <w:lvlText w:val="%1."/>
      <w:lvlJc w:val="left"/>
      <w:pPr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57244EB9"/>
    <w:multiLevelType w:val="hybridMultilevel"/>
    <w:tmpl w:val="B1660208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624129F1"/>
    <w:multiLevelType w:val="hybridMultilevel"/>
    <w:tmpl w:val="B600D5A0"/>
    <w:lvl w:ilvl="0" w:tplc="0F72C7E2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0DE"/>
    <w:rsid w:val="00037341"/>
    <w:rsid w:val="00215D3E"/>
    <w:rsid w:val="0071417B"/>
    <w:rsid w:val="00787D6B"/>
    <w:rsid w:val="007D2646"/>
    <w:rsid w:val="00870612"/>
    <w:rsid w:val="008B37E8"/>
    <w:rsid w:val="00A0009B"/>
    <w:rsid w:val="00C16CAC"/>
    <w:rsid w:val="00CB7D0A"/>
    <w:rsid w:val="00F0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71417B"/>
    <w:pPr>
      <w:keepNext/>
      <w:widowControl/>
      <w:jc w:val="center"/>
      <w:outlineLvl w:val="2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0pt">
    <w:name w:val="Body text (2) + 10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52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22" w:lineRule="exact"/>
      <w:ind w:firstLine="6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before="180" w:line="274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4">
    <w:name w:val="Normal (Web)"/>
    <w:basedOn w:val="a"/>
    <w:uiPriority w:val="99"/>
    <w:unhideWhenUsed/>
    <w:rsid w:val="0071417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71417B"/>
  </w:style>
  <w:style w:type="paragraph" w:styleId="31">
    <w:name w:val="Body Text Indent 3"/>
    <w:basedOn w:val="a"/>
    <w:link w:val="32"/>
    <w:rsid w:val="0071417B"/>
    <w:pPr>
      <w:widowControl/>
      <w:ind w:firstLine="567"/>
      <w:jc w:val="center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417B"/>
    <w:rPr>
      <w:color w:val="000000"/>
    </w:rPr>
  </w:style>
  <w:style w:type="paragraph" w:styleId="a7">
    <w:name w:val="footer"/>
    <w:basedOn w:val="a"/>
    <w:link w:val="a8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417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71417B"/>
    <w:pPr>
      <w:keepNext/>
      <w:widowControl/>
      <w:jc w:val="center"/>
      <w:outlineLvl w:val="2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0pt">
    <w:name w:val="Body text (2) + 10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51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Bodytext52">
    <w:name w:val="Body text (5)"/>
    <w:basedOn w:val="Bodytext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22" w:lineRule="exact"/>
      <w:ind w:firstLine="6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before="180" w:line="274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74" w:lineRule="exact"/>
      <w:ind w:hanging="340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4">
    <w:name w:val="Normal (Web)"/>
    <w:basedOn w:val="a"/>
    <w:uiPriority w:val="99"/>
    <w:unhideWhenUsed/>
    <w:rsid w:val="0071417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71417B"/>
  </w:style>
  <w:style w:type="paragraph" w:styleId="31">
    <w:name w:val="Body Text Indent 3"/>
    <w:basedOn w:val="a"/>
    <w:link w:val="32"/>
    <w:rsid w:val="0071417B"/>
    <w:pPr>
      <w:widowControl/>
      <w:ind w:firstLine="567"/>
      <w:jc w:val="center"/>
    </w:pPr>
    <w:rPr>
      <w:rFonts w:ascii="Times New Roman" w:eastAsia="Times New Roman" w:hAnsi="Times New Roman" w:cs="Times New Roman"/>
      <w:i/>
      <w:color w:val="auto"/>
      <w:sz w:val="28"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1"/>
    <w:rsid w:val="0071417B"/>
    <w:rPr>
      <w:rFonts w:ascii="Times New Roman" w:eastAsia="Times New Roman" w:hAnsi="Times New Roman" w:cs="Times New Roman"/>
      <w:i/>
      <w:sz w:val="28"/>
      <w:szCs w:val="20"/>
      <w:lang w:bidi="ar-SA"/>
    </w:rPr>
  </w:style>
  <w:style w:type="paragraph" w:styleId="a5">
    <w:name w:val="header"/>
    <w:basedOn w:val="a"/>
    <w:link w:val="a6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417B"/>
    <w:rPr>
      <w:color w:val="000000"/>
    </w:rPr>
  </w:style>
  <w:style w:type="paragraph" w:styleId="a7">
    <w:name w:val="footer"/>
    <w:basedOn w:val="a"/>
    <w:link w:val="a8"/>
    <w:uiPriority w:val="99"/>
    <w:unhideWhenUsed/>
    <w:rsid w:val="007141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417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1810</Words>
  <Characters>10321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материалы для СРО</cp:keywords>
  <cp:lastModifiedBy>user</cp:lastModifiedBy>
  <cp:revision>5</cp:revision>
  <dcterms:created xsi:type="dcterms:W3CDTF">2017-10-02T15:16:00Z</dcterms:created>
  <dcterms:modified xsi:type="dcterms:W3CDTF">2018-01-27T17:01:00Z</dcterms:modified>
</cp:coreProperties>
</file>